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B9C" w:rsidRDefault="005E1B9C" w:rsidP="005E1B9C">
      <w:pPr>
        <w:pBdr>
          <w:bottom w:val="single" w:sz="6" w:space="1" w:color="auto"/>
        </w:pBdr>
        <w:jc w:val="right"/>
        <w:rPr>
          <w:b/>
        </w:rPr>
      </w:pPr>
      <w:r>
        <w:rPr>
          <w:b/>
        </w:rPr>
        <w:t>Material de la Cátedra Comunicación Social 1- Año: 2016</w:t>
      </w:r>
    </w:p>
    <w:p w:rsidR="005E1B9C" w:rsidRDefault="005E1B9C" w:rsidP="005E1B9C">
      <w:pPr>
        <w:rPr>
          <w:b/>
        </w:rPr>
      </w:pPr>
      <w:r>
        <w:rPr>
          <w:b/>
        </w:rPr>
        <w:t>Unidad 1</w:t>
      </w:r>
    </w:p>
    <w:p w:rsidR="005E1B9C" w:rsidRDefault="005E1B9C" w:rsidP="005E1B9C">
      <w:pPr>
        <w:rPr>
          <w:b/>
        </w:rPr>
      </w:pPr>
      <w:r>
        <w:rPr>
          <w:b/>
        </w:rPr>
        <w:t>Introducción a la Comunicación</w:t>
      </w:r>
    </w:p>
    <w:p w:rsidR="00F93EC5" w:rsidRDefault="00F93EC5" w:rsidP="00F93EC5">
      <w:pPr>
        <w:spacing w:after="0"/>
        <w:jc w:val="right"/>
      </w:pPr>
      <w:r w:rsidRPr="00F93EC5">
        <w:t xml:space="preserve">“La educación es comunicación, es diálogo en la medida en que no es transmisión de un saber, sino un encuentro de sujetos interlocutores que buscan la significación de los </w:t>
      </w:r>
      <w:r>
        <w:t xml:space="preserve">significados” </w:t>
      </w:r>
    </w:p>
    <w:p w:rsidR="00F93EC5" w:rsidRDefault="00F93EC5" w:rsidP="00F93EC5">
      <w:pPr>
        <w:spacing w:after="0"/>
        <w:jc w:val="right"/>
      </w:pPr>
      <w:r>
        <w:t>Paulo Freire</w:t>
      </w:r>
    </w:p>
    <w:p w:rsidR="00FF214F" w:rsidRDefault="00FF214F" w:rsidP="00FF214F">
      <w:pPr>
        <w:spacing w:after="0"/>
      </w:pPr>
      <w:r>
        <w:t xml:space="preserve">Desde la perspectiva </w:t>
      </w:r>
      <w:proofErr w:type="spellStart"/>
      <w:r>
        <w:t>freirana</w:t>
      </w:r>
      <w:proofErr w:type="spellEnd"/>
      <w:r>
        <w:t xml:space="preserve">, hablar de comunicación es hablar de relaciones, de prácticas, de saberes, también de dominación y poder.  </w:t>
      </w:r>
    </w:p>
    <w:p w:rsidR="00194296" w:rsidRDefault="00194296" w:rsidP="00194296">
      <w:pPr>
        <w:spacing w:after="0"/>
      </w:pPr>
      <w:r>
        <w:t>“L</w:t>
      </w:r>
      <w:r>
        <w:t xml:space="preserve">a  comunicación  humana,  en  este sentido,   se   entiende   como   un   proceso   complejo   de   construcción,   negociación      e  intercambio  de  significados  y  sentidos  posibles,    de  </w:t>
      </w:r>
      <w:r>
        <w:t>r</w:t>
      </w:r>
      <w:r>
        <w:t>epresentaciones  simbólicas  de  la realidad objetiva, subjetiva e intersubjetiva, y de relaciones axiomáticas</w:t>
      </w:r>
      <w:r w:rsidR="007F55E7">
        <w:rPr>
          <w:rStyle w:val="Refdenotaalpie"/>
        </w:rPr>
        <w:footnoteReference w:id="1"/>
      </w:r>
      <w:r w:rsidR="002153E5">
        <w:t xml:space="preserve"> </w:t>
      </w:r>
      <w:r>
        <w:t>y deónticas</w:t>
      </w:r>
      <w:r w:rsidR="007F55E7">
        <w:rPr>
          <w:rStyle w:val="Refdenotaalpie"/>
        </w:rPr>
        <w:footnoteReference w:id="2"/>
      </w:r>
      <w:r>
        <w:t>”</w:t>
      </w:r>
      <w:r>
        <w:rPr>
          <w:rStyle w:val="Refdenotaalfinal"/>
        </w:rPr>
        <w:endnoteReference w:id="1"/>
      </w:r>
      <w:r>
        <w:t>.</w:t>
      </w:r>
    </w:p>
    <w:p w:rsidR="00CF1D6B" w:rsidRDefault="00CF1D6B" w:rsidP="00CF1D6B">
      <w:pPr>
        <w:spacing w:after="0"/>
      </w:pPr>
      <w:r>
        <w:t>“</w:t>
      </w:r>
      <w:r>
        <w:t>Teniendo  en  cuenta  lo  planteado  por  Freire,  el  lenguaje  y  sus  diversas  prácticas</w:t>
      </w:r>
    </w:p>
    <w:p w:rsidR="00CF1D6B" w:rsidRPr="00F93EC5" w:rsidRDefault="00CF1D6B" w:rsidP="00CF1D6B">
      <w:pPr>
        <w:spacing w:after="0"/>
      </w:pPr>
      <w:r>
        <w:t xml:space="preserve">son fundamentales  en  la  constitución  del  sujeto,  en  tanto  que,  ser  social,  cultural  e  </w:t>
      </w:r>
      <w:r>
        <w:t>i</w:t>
      </w:r>
      <w:r>
        <w:t>deológico. Sin embargo, la escuela nunca ha potenciado ese valor, y al contrario le ha hecho juego a la ideología dominante, reduciéndolo a su mínima expresión representativa</w:t>
      </w:r>
      <w:r>
        <w:t xml:space="preserve"> </w:t>
      </w:r>
      <w:r>
        <w:t>y cognitiva.</w:t>
      </w:r>
      <w:r>
        <w:t>”</w:t>
      </w:r>
      <w:r>
        <w:rPr>
          <w:rStyle w:val="Refdenotaalfinal"/>
        </w:rPr>
        <w:endnoteReference w:id="2"/>
      </w:r>
    </w:p>
    <w:p w:rsidR="005E1B9C" w:rsidRDefault="005E1B9C" w:rsidP="005E1B9C">
      <w:pPr>
        <w:rPr>
          <w:b/>
        </w:rPr>
      </w:pPr>
    </w:p>
    <w:tbl>
      <w:tblPr>
        <w:tblStyle w:val="Tablaconcuadrcula"/>
        <w:tblW w:w="0" w:type="auto"/>
        <w:tblLook w:val="04A0"/>
      </w:tblPr>
      <w:tblGrid>
        <w:gridCol w:w="4489"/>
        <w:gridCol w:w="4489"/>
      </w:tblGrid>
      <w:tr w:rsidR="005E1B9C" w:rsidTr="005E1B9C">
        <w:tc>
          <w:tcPr>
            <w:tcW w:w="4489" w:type="dxa"/>
          </w:tcPr>
          <w:p w:rsidR="005E1B9C" w:rsidRPr="00F36A19" w:rsidRDefault="005E1B9C" w:rsidP="005E1B9C">
            <w:pPr>
              <w:rPr>
                <w:b/>
              </w:rPr>
            </w:pPr>
            <w:r w:rsidRPr="00F36A19">
              <w:rPr>
                <w:b/>
              </w:rPr>
              <w:t>Elementos de la Comunicación:</w:t>
            </w:r>
          </w:p>
          <w:p w:rsidR="005E1B9C" w:rsidRDefault="005E1B9C" w:rsidP="005E1B9C">
            <w:pPr>
              <w:rPr>
                <w:b/>
              </w:rPr>
            </w:pPr>
          </w:p>
        </w:tc>
        <w:tc>
          <w:tcPr>
            <w:tcW w:w="4489" w:type="dxa"/>
          </w:tcPr>
          <w:p w:rsidR="005E1B9C" w:rsidRDefault="005E1B9C" w:rsidP="005E1B9C">
            <w:pPr>
              <w:rPr>
                <w:b/>
              </w:rPr>
            </w:pPr>
            <w:r w:rsidRPr="00F36A19">
              <w:rPr>
                <w:b/>
              </w:rPr>
              <w:t>Problemas de la comunicación:</w:t>
            </w:r>
          </w:p>
          <w:p w:rsidR="005E1B9C" w:rsidRDefault="005E1B9C" w:rsidP="005E1B9C">
            <w:pPr>
              <w:rPr>
                <w:b/>
              </w:rPr>
            </w:pPr>
          </w:p>
        </w:tc>
      </w:tr>
      <w:tr w:rsidR="005E1B9C" w:rsidTr="005E1B9C">
        <w:tc>
          <w:tcPr>
            <w:tcW w:w="4489" w:type="dxa"/>
          </w:tcPr>
          <w:p w:rsidR="005E1B9C" w:rsidRDefault="005E1B9C" w:rsidP="005E1B9C">
            <w:r>
              <w:t>Emisor/Receptor/Canal/Código-Lenguaje/Medio/Contexto/Cultura/Época Histórica/Respeto/Interés/Amor-empatía</w:t>
            </w:r>
          </w:p>
          <w:p w:rsidR="005E1B9C" w:rsidRDefault="005E1B9C" w:rsidP="005E1B9C">
            <w:pPr>
              <w:rPr>
                <w:b/>
              </w:rPr>
            </w:pPr>
          </w:p>
        </w:tc>
        <w:tc>
          <w:tcPr>
            <w:tcW w:w="4489" w:type="dxa"/>
          </w:tcPr>
          <w:p w:rsidR="005E1B9C" w:rsidRDefault="005E1B9C" w:rsidP="005E1B9C">
            <w:r w:rsidRPr="00F36A19">
              <w:t>Interferencias</w:t>
            </w:r>
            <w:r>
              <w:t>/Violencia/Prejuicios/Desinterés</w:t>
            </w:r>
          </w:p>
          <w:p w:rsidR="005E1B9C" w:rsidRDefault="005E1B9C" w:rsidP="005E1B9C">
            <w:pPr>
              <w:rPr>
                <w:b/>
              </w:rPr>
            </w:pPr>
          </w:p>
        </w:tc>
      </w:tr>
    </w:tbl>
    <w:p w:rsidR="005E1B9C" w:rsidRDefault="005E1B9C" w:rsidP="005E1B9C">
      <w:pPr>
        <w:rPr>
          <w:b/>
        </w:rPr>
      </w:pPr>
    </w:p>
    <w:p w:rsidR="00A04F4C" w:rsidRDefault="00A04F4C" w:rsidP="005E1B9C">
      <w:pPr>
        <w:rPr>
          <w:b/>
        </w:rPr>
      </w:pPr>
      <w:r>
        <w:rPr>
          <w:b/>
        </w:rPr>
        <w:t>Distintos Modelos de Comunicación:</w:t>
      </w:r>
    </w:p>
    <w:tbl>
      <w:tblPr>
        <w:tblStyle w:val="Tablaconcuadrcula"/>
        <w:tblW w:w="0" w:type="auto"/>
        <w:tblLook w:val="04A0"/>
      </w:tblPr>
      <w:tblGrid>
        <w:gridCol w:w="4489"/>
        <w:gridCol w:w="4489"/>
      </w:tblGrid>
      <w:tr w:rsidR="00A04F4C" w:rsidTr="00A04F4C">
        <w:tc>
          <w:tcPr>
            <w:tcW w:w="4489" w:type="dxa"/>
          </w:tcPr>
          <w:p w:rsidR="00A04F4C" w:rsidRDefault="00A04F4C" w:rsidP="00A04F4C">
            <w:pPr>
              <w:rPr>
                <w:b/>
              </w:rPr>
            </w:pPr>
            <w:r>
              <w:rPr>
                <w:b/>
              </w:rPr>
              <w:t>Comunicación Tradicional</w:t>
            </w:r>
          </w:p>
          <w:p w:rsidR="00A04F4C" w:rsidRDefault="00A04F4C" w:rsidP="00A04F4C">
            <w:pPr>
              <w:rPr>
                <w:b/>
              </w:rPr>
            </w:pPr>
          </w:p>
        </w:tc>
        <w:tc>
          <w:tcPr>
            <w:tcW w:w="4489" w:type="dxa"/>
          </w:tcPr>
          <w:p w:rsidR="00A04F4C" w:rsidRDefault="00A04F4C" w:rsidP="00A04F4C">
            <w:pPr>
              <w:rPr>
                <w:b/>
              </w:rPr>
            </w:pPr>
            <w:r>
              <w:rPr>
                <w:b/>
              </w:rPr>
              <w:t>Comunicación de Nuevo Tipo</w:t>
            </w:r>
          </w:p>
          <w:p w:rsidR="00A04F4C" w:rsidRDefault="00A04F4C" w:rsidP="005E1B9C">
            <w:pPr>
              <w:rPr>
                <w:b/>
              </w:rPr>
            </w:pPr>
          </w:p>
        </w:tc>
      </w:tr>
      <w:tr w:rsidR="00A04F4C" w:rsidTr="00A04F4C">
        <w:tc>
          <w:tcPr>
            <w:tcW w:w="4489" w:type="dxa"/>
          </w:tcPr>
          <w:p w:rsidR="00A04F4C" w:rsidRDefault="00A04F4C" w:rsidP="005E1B9C">
            <w:r>
              <w:t>Unidireccional</w:t>
            </w:r>
          </w:p>
          <w:p w:rsidR="0059471C" w:rsidRDefault="0059471C" w:rsidP="005E1B9C">
            <w:r>
              <w:t>Asimetría en la transmisión de “un” mensaje</w:t>
            </w:r>
          </w:p>
          <w:p w:rsidR="00A04F4C" w:rsidRPr="00A04F4C" w:rsidRDefault="00A04F4C" w:rsidP="005E1B9C">
            <w:r w:rsidRPr="00A04F4C">
              <w:t>Relaciones de Dominación y Poder</w:t>
            </w:r>
          </w:p>
          <w:p w:rsidR="00A04F4C" w:rsidRDefault="00A04F4C" w:rsidP="005E1B9C">
            <w:r w:rsidRPr="00A04F4C">
              <w:t>Vertical</w:t>
            </w:r>
          </w:p>
          <w:p w:rsidR="00A04F4C" w:rsidRDefault="00A04F4C" w:rsidP="005E1B9C">
            <w:r>
              <w:t>Autoritaria</w:t>
            </w:r>
          </w:p>
          <w:p w:rsidR="00EE6366" w:rsidRDefault="00EE6366" w:rsidP="005E1B9C">
            <w:r>
              <w:t xml:space="preserve">Relaciones </w:t>
            </w:r>
          </w:p>
          <w:p w:rsidR="002331FB" w:rsidRDefault="002331FB" w:rsidP="005E1B9C">
            <w:r>
              <w:t>Delegación</w:t>
            </w:r>
          </w:p>
          <w:p w:rsidR="002331FB" w:rsidRDefault="002331FB" w:rsidP="005E1B9C">
            <w:r>
              <w:t>Apatía</w:t>
            </w:r>
          </w:p>
          <w:p w:rsidR="002331FB" w:rsidRDefault="002331FB" w:rsidP="005E1B9C">
            <w:pPr>
              <w:rPr>
                <w:b/>
              </w:rPr>
            </w:pPr>
          </w:p>
        </w:tc>
        <w:tc>
          <w:tcPr>
            <w:tcW w:w="4489" w:type="dxa"/>
          </w:tcPr>
          <w:p w:rsidR="00EE6366" w:rsidRDefault="00A04F4C" w:rsidP="00EE6366">
            <w:r>
              <w:t>Bidireccional</w:t>
            </w:r>
            <w:r w:rsidR="00EE6366">
              <w:t>- Relaciones dialécticas</w:t>
            </w:r>
          </w:p>
          <w:p w:rsidR="0059471C" w:rsidRDefault="0059471C" w:rsidP="00EE6366">
            <w:r>
              <w:t>Diálogo</w:t>
            </w:r>
          </w:p>
          <w:p w:rsidR="00A04F4C" w:rsidRDefault="00A04F4C" w:rsidP="005E1B9C">
            <w:r>
              <w:t>Se distribuye y democratiza el poder- nadie domina a nadie</w:t>
            </w:r>
          </w:p>
          <w:p w:rsidR="00A04F4C" w:rsidRDefault="00A04F4C" w:rsidP="005E1B9C">
            <w:r>
              <w:t>Horizontal</w:t>
            </w:r>
          </w:p>
          <w:p w:rsidR="00A04F4C" w:rsidRDefault="00A04F4C" w:rsidP="005E1B9C">
            <w:r>
              <w:t>Amorosa</w:t>
            </w:r>
            <w:r w:rsidR="00CB7728">
              <w:rPr>
                <w:rStyle w:val="Refdenotaalfinal"/>
              </w:rPr>
              <w:endnoteReference w:id="3"/>
            </w:r>
          </w:p>
          <w:p w:rsidR="00A04F4C" w:rsidRDefault="00A04F4C" w:rsidP="005E1B9C">
            <w:r>
              <w:t>Respetuosa</w:t>
            </w:r>
          </w:p>
          <w:p w:rsidR="002331FB" w:rsidRDefault="002331FB" w:rsidP="005E1B9C">
            <w:r>
              <w:t>Participación</w:t>
            </w:r>
          </w:p>
          <w:p w:rsidR="002331FB" w:rsidRDefault="002331FB" w:rsidP="005E1B9C">
            <w:r>
              <w:t>Protagonismo</w:t>
            </w:r>
          </w:p>
          <w:p w:rsidR="002331FB" w:rsidRDefault="002331FB" w:rsidP="005E1B9C">
            <w:r>
              <w:lastRenderedPageBreak/>
              <w:t>Responsabilidad</w:t>
            </w:r>
          </w:p>
          <w:p w:rsidR="002331FB" w:rsidRDefault="002331FB" w:rsidP="005E1B9C"/>
          <w:p w:rsidR="00A04F4C" w:rsidRPr="00A04F4C" w:rsidRDefault="00A04F4C" w:rsidP="005E1B9C"/>
          <w:p w:rsidR="00A04F4C" w:rsidRDefault="00A04F4C" w:rsidP="005E1B9C">
            <w:pPr>
              <w:rPr>
                <w:b/>
              </w:rPr>
            </w:pPr>
          </w:p>
        </w:tc>
      </w:tr>
      <w:tr w:rsidR="00A04F4C" w:rsidTr="00A04F4C">
        <w:tc>
          <w:tcPr>
            <w:tcW w:w="4489" w:type="dxa"/>
          </w:tcPr>
          <w:p w:rsidR="00A04F4C" w:rsidRPr="00A04F4C" w:rsidRDefault="00A04F4C" w:rsidP="0059471C">
            <w:r>
              <w:lastRenderedPageBreak/>
              <w:t xml:space="preserve">El problema emerge cuando </w:t>
            </w:r>
            <w:r w:rsidR="0059471C">
              <w:t xml:space="preserve">la relación es asimétrica y uno de los integrantes del esquema </w:t>
            </w:r>
            <w:r>
              <w:t xml:space="preserve">se revela. Aparece la imposición del mensaje a través de la violencia. </w:t>
            </w:r>
          </w:p>
        </w:tc>
        <w:tc>
          <w:tcPr>
            <w:tcW w:w="4489" w:type="dxa"/>
          </w:tcPr>
          <w:p w:rsidR="00A04F4C" w:rsidRPr="00A04F4C" w:rsidRDefault="00A04F4C" w:rsidP="005E1B9C">
            <w:r>
              <w:t xml:space="preserve">No hay problema de comunicación. Se respetan los distintos puntos de vista. Hay comprensión. No hay violencia. </w:t>
            </w:r>
          </w:p>
        </w:tc>
      </w:tr>
    </w:tbl>
    <w:p w:rsidR="00A04F4C" w:rsidRDefault="00A04F4C" w:rsidP="005E1B9C">
      <w:pPr>
        <w:rPr>
          <w:b/>
        </w:rPr>
      </w:pPr>
    </w:p>
    <w:p w:rsidR="00444DE8" w:rsidRPr="00444DE8" w:rsidRDefault="00444DE8" w:rsidP="00444DE8">
      <w:pPr>
        <w:jc w:val="right"/>
      </w:pPr>
      <w:r w:rsidRPr="00444DE8">
        <w:t>“En las relaciones humanas del gran dominio, la distancia social existente no permite el diálogo. Éste, por el contrario, se da en áreas abiertas, donde el hombre desarrolla su sentido de participación en la vida común. El diálogo implica la responsabilidad social y política del hombre” (1997:64).</w:t>
      </w:r>
    </w:p>
    <w:p w:rsidR="00F36A19" w:rsidRPr="003F0B0C" w:rsidRDefault="003F0B0C">
      <w:pPr>
        <w:rPr>
          <w:b/>
        </w:rPr>
      </w:pPr>
      <w:r w:rsidRPr="003F0B0C">
        <w:rPr>
          <w:b/>
        </w:rPr>
        <w:t xml:space="preserve">Para que haya </w:t>
      </w:r>
      <w:r w:rsidR="005E1B9C">
        <w:rPr>
          <w:b/>
        </w:rPr>
        <w:t>Comunicación y D</w:t>
      </w:r>
      <w:r w:rsidRPr="003F0B0C">
        <w:rPr>
          <w:b/>
        </w:rPr>
        <w:t xml:space="preserve">iálogo según Paulo Freire: </w:t>
      </w:r>
    </w:p>
    <w:p w:rsidR="003F0B0C" w:rsidRDefault="003F0B0C">
      <w:r>
        <w:rPr>
          <w:noProof/>
          <w:lang w:eastAsia="es-AR"/>
        </w:rPr>
        <w:drawing>
          <wp:inline distT="0" distB="0" distL="0" distR="0">
            <wp:extent cx="4600575" cy="1994535"/>
            <wp:effectExtent l="0" t="0" r="0" b="0"/>
            <wp:docPr id="1" name="Imagen 1" descr="http://www.razonypalabra.org.mx/anteriores/n13/imgs/graf2-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azonypalabra.org.mx/anteriores/n13/imgs/graf2-13.gif"/>
                    <pic:cNvPicPr>
                      <a:picLocks noChangeAspect="1" noChangeArrowheads="1"/>
                    </pic:cNvPicPr>
                  </pic:nvPicPr>
                  <pic:blipFill>
                    <a:blip r:embed="rId7" cstate="print"/>
                    <a:srcRect/>
                    <a:stretch>
                      <a:fillRect/>
                    </a:stretch>
                  </pic:blipFill>
                  <pic:spPr bwMode="auto">
                    <a:xfrm>
                      <a:off x="0" y="0"/>
                      <a:ext cx="4600575" cy="1994535"/>
                    </a:xfrm>
                    <a:prstGeom prst="rect">
                      <a:avLst/>
                    </a:prstGeom>
                    <a:noFill/>
                    <a:ln w="9525">
                      <a:noFill/>
                      <a:miter lim="800000"/>
                      <a:headEnd/>
                      <a:tailEnd/>
                    </a:ln>
                  </pic:spPr>
                </pic:pic>
              </a:graphicData>
            </a:graphic>
          </wp:inline>
        </w:drawing>
      </w:r>
    </w:p>
    <w:p w:rsidR="003D780C" w:rsidRDefault="003D780C" w:rsidP="00CD65BE">
      <w:r>
        <w:t>“</w:t>
      </w:r>
      <w:r w:rsidRPr="003D780C">
        <w:t xml:space="preserve">La idea principal de este planteamiento se basa en la existencia y el diálogo: la existencia del ser humano sólo se da en el diálogo, en la comunicación; y pensar/hablar de diálogo -en Freire- no es hablar de elementos componentes y/o procesos de comunicación, o a través de Medios Tecnológicos de Comunicación; sino de la esencia, el alma, el motor, la potencialidad, la </w:t>
      </w:r>
      <w:proofErr w:type="spellStart"/>
      <w:r w:rsidRPr="003D780C">
        <w:t>provo-cación</w:t>
      </w:r>
      <w:proofErr w:type="spellEnd"/>
      <w:r w:rsidRPr="003D780C">
        <w:t xml:space="preserve"> en el diálogo-comunicación</w:t>
      </w:r>
      <w:r>
        <w:t>”</w:t>
      </w:r>
      <w:r>
        <w:rPr>
          <w:rStyle w:val="Refdenotaalfinal"/>
        </w:rPr>
        <w:endnoteReference w:id="4"/>
      </w:r>
      <w:r w:rsidRPr="003D780C">
        <w:t>.</w:t>
      </w:r>
    </w:p>
    <w:p w:rsidR="00CD65BE" w:rsidRPr="00CD65BE" w:rsidRDefault="00CD65BE" w:rsidP="00CD65BE">
      <w:pPr>
        <w:rPr>
          <w:b/>
        </w:rPr>
      </w:pPr>
      <w:r w:rsidRPr="00CD65BE">
        <w:rPr>
          <w:b/>
        </w:rPr>
        <w:t xml:space="preserve">En el modelo educativo reflexionar sobre los conceptos de Extensión vs. Comunicación. </w:t>
      </w:r>
    </w:p>
    <w:p w:rsidR="00CD65BE" w:rsidRPr="00CD65BE" w:rsidRDefault="00CD65BE" w:rsidP="00CD65BE">
      <w:r w:rsidRPr="00CD65BE">
        <w:t>La extensión supone un esquema de comunicación tradicional vs. Comunicación de nuevo tipo. Es decir, entender la diferencia entre volcar contenidos a un recipiente vacío</w:t>
      </w:r>
      <w:r>
        <w:t xml:space="preserve"> (alumno)</w:t>
      </w:r>
      <w:r w:rsidRPr="00CD65BE">
        <w:t xml:space="preserve">, sin tener en cuenta al sujeto histórico destinatario. Vs. La Comunicación que implica diálogo y tener en cuenta al sujeto con el cual voy a trabar determinados contenidos. </w:t>
      </w:r>
    </w:p>
    <w:p w:rsidR="00CD65BE" w:rsidRDefault="00CD65BE" w:rsidP="00CD65BE"/>
    <w:sectPr w:rsidR="00CD65BE" w:rsidSect="007E1753">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F76" w:rsidRDefault="00610F76" w:rsidP="003D780C">
      <w:pPr>
        <w:spacing w:after="0" w:line="240" w:lineRule="auto"/>
      </w:pPr>
      <w:r>
        <w:separator/>
      </w:r>
    </w:p>
  </w:endnote>
  <w:endnote w:type="continuationSeparator" w:id="0">
    <w:p w:rsidR="00610F76" w:rsidRDefault="00610F76" w:rsidP="003D780C">
      <w:pPr>
        <w:spacing w:after="0" w:line="240" w:lineRule="auto"/>
      </w:pPr>
      <w:r>
        <w:continuationSeparator/>
      </w:r>
    </w:p>
  </w:endnote>
  <w:endnote w:id="1">
    <w:p w:rsidR="00194296" w:rsidRDefault="00194296">
      <w:pPr>
        <w:pStyle w:val="Textonotaalfinal"/>
      </w:pPr>
      <w:r>
        <w:rPr>
          <w:rStyle w:val="Refdenotaalfinal"/>
        </w:rPr>
        <w:endnoteRef/>
      </w:r>
      <w:r>
        <w:t xml:space="preserve"> </w:t>
      </w:r>
      <w:hyperlink r:id="rId1" w:history="1">
        <w:r w:rsidRPr="00883284">
          <w:rPr>
            <w:rStyle w:val="Hipervnculo"/>
          </w:rPr>
          <w:t>http://www.edu-fisica.com/Revista%207/FREIRE.pdf</w:t>
        </w:r>
      </w:hyperlink>
      <w:r>
        <w:t xml:space="preserve"> </w:t>
      </w:r>
    </w:p>
  </w:endnote>
  <w:endnote w:id="2">
    <w:p w:rsidR="00CF1D6B" w:rsidRDefault="00CF1D6B">
      <w:pPr>
        <w:pStyle w:val="Textonotaalfinal"/>
      </w:pPr>
      <w:r>
        <w:rPr>
          <w:rStyle w:val="Refdenotaalfinal"/>
        </w:rPr>
        <w:endnoteRef/>
      </w:r>
      <w:r>
        <w:t xml:space="preserve"> </w:t>
      </w:r>
      <w:hyperlink r:id="rId2" w:history="1">
        <w:r w:rsidRPr="00883284">
          <w:rPr>
            <w:rStyle w:val="Hipervnculo"/>
          </w:rPr>
          <w:t>http://www.edu-fisica.com/Revista%207/FREIRE.pdf</w:t>
        </w:r>
      </w:hyperlink>
      <w:r>
        <w:t xml:space="preserve"> </w:t>
      </w:r>
    </w:p>
  </w:endnote>
  <w:endnote w:id="3">
    <w:p w:rsidR="00CB7728" w:rsidRDefault="00CB7728">
      <w:pPr>
        <w:pStyle w:val="Textonotaalfinal"/>
      </w:pPr>
      <w:r>
        <w:rPr>
          <w:rStyle w:val="Refdenotaalfinal"/>
        </w:rPr>
        <w:endnoteRef/>
      </w:r>
      <w:r>
        <w:t xml:space="preserve"> </w:t>
      </w:r>
      <w:hyperlink r:id="rId3" w:history="1">
        <w:r w:rsidRPr="00883284">
          <w:rPr>
            <w:rStyle w:val="Hipervnculo"/>
          </w:rPr>
          <w:t>https://es.wikipedia.org/wiki/Amor</w:t>
        </w:r>
      </w:hyperlink>
      <w:r>
        <w:t xml:space="preserve"> Amor: n el contexto filosófico, el amor es una </w:t>
      </w:r>
      <w:hyperlink r:id="rId4" w:tooltip="Virtud" w:history="1">
        <w:r>
          <w:rPr>
            <w:rStyle w:val="Hipervnculo"/>
          </w:rPr>
          <w:t>virtud</w:t>
        </w:r>
      </w:hyperlink>
      <w:r>
        <w:t xml:space="preserve"> que representa todo el </w:t>
      </w:r>
      <w:hyperlink r:id="rId5" w:tooltip="Afecto" w:history="1">
        <w:r>
          <w:rPr>
            <w:rStyle w:val="Hipervnculo"/>
          </w:rPr>
          <w:t>afecto</w:t>
        </w:r>
      </w:hyperlink>
      <w:r>
        <w:t xml:space="preserve">, la </w:t>
      </w:r>
      <w:hyperlink r:id="rId6" w:tooltip="Bondad" w:history="1">
        <w:r>
          <w:rPr>
            <w:rStyle w:val="Hipervnculo"/>
          </w:rPr>
          <w:t>bondad</w:t>
        </w:r>
      </w:hyperlink>
      <w:r>
        <w:t xml:space="preserve"> y la </w:t>
      </w:r>
      <w:hyperlink r:id="rId7" w:tooltip="Compasión" w:history="1">
        <w:r>
          <w:rPr>
            <w:rStyle w:val="Hipervnculo"/>
          </w:rPr>
          <w:t>compasión</w:t>
        </w:r>
      </w:hyperlink>
      <w:r>
        <w:t xml:space="preserve"> del </w:t>
      </w:r>
      <w:hyperlink r:id="rId8" w:tooltip="Homo sapiens" w:history="1">
        <w:r>
          <w:rPr>
            <w:rStyle w:val="Hipervnculo"/>
          </w:rPr>
          <w:t>ser humano</w:t>
        </w:r>
      </w:hyperlink>
      <w:r>
        <w:t>. También puede describirse como acciones dirigidas hacia otros y basadas en la compasión, o bien como acciones dirigidas hacia otros (o hacia uno mismo) y basadas en el afecto.</w:t>
      </w:r>
      <w:hyperlink r:id="rId9" w:anchor="cite_note-Eric-1" w:history="1">
        <w:r>
          <w:rPr>
            <w:rStyle w:val="Hipervnculo"/>
            <w:vertAlign w:val="superscript"/>
          </w:rPr>
          <w:t>1</w:t>
        </w:r>
      </w:hyperlink>
      <w:r>
        <w:rPr>
          <w:vertAlign w:val="superscript"/>
        </w:rPr>
        <w:t xml:space="preserve"> </w:t>
      </w:r>
      <w:r>
        <w:t>El amor en sus diversas formas actúa como importante facilitador de las relaciones interpersonales y, debido a su importancia psicológica central, es uno de los temas más frecuentes en las artes creativas (cine, literatura, música).</w:t>
      </w:r>
    </w:p>
  </w:endnote>
  <w:endnote w:id="4">
    <w:p w:rsidR="003D780C" w:rsidRDefault="003D780C">
      <w:pPr>
        <w:pStyle w:val="Textonotaalfinal"/>
      </w:pPr>
      <w:r>
        <w:rPr>
          <w:rStyle w:val="Refdenotaalfinal"/>
        </w:rPr>
        <w:endnoteRef/>
      </w:r>
      <w:r>
        <w:t xml:space="preserve"> </w:t>
      </w:r>
      <w:hyperlink r:id="rId10" w:history="1">
        <w:r w:rsidR="002D5ADA" w:rsidRPr="00883284">
          <w:rPr>
            <w:rStyle w:val="Hipervnculo"/>
          </w:rPr>
          <w:t>http://www.razonypalabra.org.mx/anteriores/n13/freirem13.html</w:t>
        </w:r>
      </w:hyperlink>
      <w:r w:rsidR="002D5ADA">
        <w:t xml:space="preserve"> </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F76" w:rsidRDefault="00610F76" w:rsidP="003D780C">
      <w:pPr>
        <w:spacing w:after="0" w:line="240" w:lineRule="auto"/>
      </w:pPr>
      <w:r>
        <w:separator/>
      </w:r>
    </w:p>
  </w:footnote>
  <w:footnote w:type="continuationSeparator" w:id="0">
    <w:p w:rsidR="00610F76" w:rsidRDefault="00610F76" w:rsidP="003D780C">
      <w:pPr>
        <w:spacing w:after="0" w:line="240" w:lineRule="auto"/>
      </w:pPr>
      <w:r>
        <w:continuationSeparator/>
      </w:r>
    </w:p>
  </w:footnote>
  <w:footnote w:id="1">
    <w:p w:rsidR="007F55E7" w:rsidRDefault="007F55E7">
      <w:pPr>
        <w:pStyle w:val="Textonotapie"/>
      </w:pPr>
      <w:r>
        <w:rPr>
          <w:rStyle w:val="Refdenotaalpie"/>
        </w:rPr>
        <w:footnoteRef/>
      </w:r>
      <w:r>
        <w:t xml:space="preserve"> </w:t>
      </w:r>
      <w:hyperlink r:id="rId1" w:history="1">
        <w:r w:rsidRPr="00883284">
          <w:rPr>
            <w:rStyle w:val="Hipervnculo"/>
          </w:rPr>
          <w:t>https://es.wikipedia.org/wiki/Axioma</w:t>
        </w:r>
      </w:hyperlink>
      <w:r>
        <w:t xml:space="preserve"> Relaciones Axiomáticas: Entre los </w:t>
      </w:r>
      <w:hyperlink r:id="rId2" w:tooltip="Filosofía" w:history="1">
        <w:r>
          <w:rPr>
            <w:rStyle w:val="Hipervnculo"/>
          </w:rPr>
          <w:t>filósofos</w:t>
        </w:r>
      </w:hyperlink>
      <w:r>
        <w:t xml:space="preserve"> griegos antiguos, un axioma era lo que parecía verdadero sin necesidad de prueba alguna.</w:t>
      </w:r>
    </w:p>
  </w:footnote>
  <w:footnote w:id="2">
    <w:p w:rsidR="007F55E7" w:rsidRDefault="007F55E7">
      <w:pPr>
        <w:pStyle w:val="Textonotapie"/>
      </w:pPr>
      <w:r>
        <w:rPr>
          <w:rStyle w:val="Refdenotaalpie"/>
        </w:rPr>
        <w:footnoteRef/>
      </w:r>
      <w:r>
        <w:t xml:space="preserve"> </w:t>
      </w:r>
      <w:hyperlink r:id="rId3" w:history="1">
        <w:r w:rsidRPr="00883284">
          <w:rPr>
            <w:rStyle w:val="Hipervnculo"/>
          </w:rPr>
          <w:t>https://es.wikipedia.org/wiki/L%C3%B3gica_de%C3%B3ntica</w:t>
        </w:r>
      </w:hyperlink>
      <w:r>
        <w:t xml:space="preserve"> Lógica Deóntica</w:t>
      </w:r>
      <w:proofErr w:type="gramStart"/>
      <w:r>
        <w:t>:  “</w:t>
      </w:r>
      <w:proofErr w:type="gramEnd"/>
      <w:r>
        <w:t xml:space="preserve">Es la lógica de las normas y de las ideas normativas”.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footnotePr>
    <w:footnote w:id="-1"/>
    <w:footnote w:id="0"/>
  </w:footnotePr>
  <w:endnotePr>
    <w:endnote w:id="-1"/>
    <w:endnote w:id="0"/>
  </w:endnotePr>
  <w:compat/>
  <w:rsids>
    <w:rsidRoot w:val="00F36A19"/>
    <w:rsid w:val="00194296"/>
    <w:rsid w:val="00214154"/>
    <w:rsid w:val="002153E5"/>
    <w:rsid w:val="002331FB"/>
    <w:rsid w:val="002D5ADA"/>
    <w:rsid w:val="003D780C"/>
    <w:rsid w:val="003F0B0C"/>
    <w:rsid w:val="00444DE8"/>
    <w:rsid w:val="0059471C"/>
    <w:rsid w:val="005E1B9C"/>
    <w:rsid w:val="00610F76"/>
    <w:rsid w:val="00615651"/>
    <w:rsid w:val="007E1753"/>
    <w:rsid w:val="007F55E7"/>
    <w:rsid w:val="0092672F"/>
    <w:rsid w:val="00A04F4C"/>
    <w:rsid w:val="00B516EB"/>
    <w:rsid w:val="00CB7728"/>
    <w:rsid w:val="00CD65BE"/>
    <w:rsid w:val="00CF1D6B"/>
    <w:rsid w:val="00EE6366"/>
    <w:rsid w:val="00F36A19"/>
    <w:rsid w:val="00F808CD"/>
    <w:rsid w:val="00F93EC5"/>
    <w:rsid w:val="00FF214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75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F0B0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F0B0C"/>
    <w:rPr>
      <w:rFonts w:ascii="Tahoma" w:hAnsi="Tahoma" w:cs="Tahoma"/>
      <w:sz w:val="16"/>
      <w:szCs w:val="16"/>
    </w:rPr>
  </w:style>
  <w:style w:type="paragraph" w:styleId="Textonotaalfinal">
    <w:name w:val="endnote text"/>
    <w:basedOn w:val="Normal"/>
    <w:link w:val="TextonotaalfinalCar"/>
    <w:uiPriority w:val="99"/>
    <w:semiHidden/>
    <w:unhideWhenUsed/>
    <w:rsid w:val="003D780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3D780C"/>
    <w:rPr>
      <w:sz w:val="20"/>
      <w:szCs w:val="20"/>
    </w:rPr>
  </w:style>
  <w:style w:type="character" w:styleId="Refdenotaalfinal">
    <w:name w:val="endnote reference"/>
    <w:basedOn w:val="Fuentedeprrafopredeter"/>
    <w:uiPriority w:val="99"/>
    <w:semiHidden/>
    <w:unhideWhenUsed/>
    <w:rsid w:val="003D780C"/>
    <w:rPr>
      <w:vertAlign w:val="superscript"/>
    </w:rPr>
  </w:style>
  <w:style w:type="table" w:styleId="Tablaconcuadrcula">
    <w:name w:val="Table Grid"/>
    <w:basedOn w:val="Tablanormal"/>
    <w:uiPriority w:val="59"/>
    <w:rsid w:val="005E1B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194296"/>
    <w:rPr>
      <w:color w:val="0000FF" w:themeColor="hyperlink"/>
      <w:u w:val="single"/>
    </w:rPr>
  </w:style>
  <w:style w:type="paragraph" w:styleId="Textonotapie">
    <w:name w:val="footnote text"/>
    <w:basedOn w:val="Normal"/>
    <w:link w:val="TextonotapieCar"/>
    <w:uiPriority w:val="99"/>
    <w:semiHidden/>
    <w:unhideWhenUsed/>
    <w:rsid w:val="007F55E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F55E7"/>
    <w:rPr>
      <w:sz w:val="20"/>
      <w:szCs w:val="20"/>
    </w:rPr>
  </w:style>
  <w:style w:type="character" w:styleId="Refdenotaalpie">
    <w:name w:val="footnote reference"/>
    <w:basedOn w:val="Fuentedeprrafopredeter"/>
    <w:uiPriority w:val="99"/>
    <w:semiHidden/>
    <w:unhideWhenUsed/>
    <w:rsid w:val="007F55E7"/>
    <w:rPr>
      <w:vertAlign w:val="superscript"/>
    </w:rPr>
  </w:style>
</w:styles>
</file>

<file path=word/webSettings.xml><?xml version="1.0" encoding="utf-8"?>
<w:webSettings xmlns:r="http://schemas.openxmlformats.org/officeDocument/2006/relationships" xmlns:w="http://schemas.openxmlformats.org/wordprocessingml/2006/main">
  <w:divs>
    <w:div w:id="569195585">
      <w:bodyDiv w:val="1"/>
      <w:marLeft w:val="0"/>
      <w:marRight w:val="0"/>
      <w:marTop w:val="0"/>
      <w:marBottom w:val="0"/>
      <w:divBdr>
        <w:top w:val="none" w:sz="0" w:space="0" w:color="auto"/>
        <w:left w:val="none" w:sz="0" w:space="0" w:color="auto"/>
        <w:bottom w:val="none" w:sz="0" w:space="0" w:color="auto"/>
        <w:right w:val="none" w:sz="0" w:space="0" w:color="auto"/>
      </w:divBdr>
      <w:divsChild>
        <w:div w:id="805852103">
          <w:marLeft w:val="0"/>
          <w:marRight w:val="0"/>
          <w:marTop w:val="0"/>
          <w:marBottom w:val="0"/>
          <w:divBdr>
            <w:top w:val="none" w:sz="0" w:space="0" w:color="auto"/>
            <w:left w:val="none" w:sz="0" w:space="0" w:color="auto"/>
            <w:bottom w:val="none" w:sz="0" w:space="0" w:color="auto"/>
            <w:right w:val="none" w:sz="0" w:space="0" w:color="auto"/>
          </w:divBdr>
        </w:div>
        <w:div w:id="426655284">
          <w:marLeft w:val="0"/>
          <w:marRight w:val="0"/>
          <w:marTop w:val="0"/>
          <w:marBottom w:val="0"/>
          <w:divBdr>
            <w:top w:val="none" w:sz="0" w:space="0" w:color="auto"/>
            <w:left w:val="none" w:sz="0" w:space="0" w:color="auto"/>
            <w:bottom w:val="none" w:sz="0" w:space="0" w:color="auto"/>
            <w:right w:val="none" w:sz="0" w:space="0" w:color="auto"/>
          </w:divBdr>
        </w:div>
        <w:div w:id="1600796877">
          <w:marLeft w:val="0"/>
          <w:marRight w:val="0"/>
          <w:marTop w:val="0"/>
          <w:marBottom w:val="0"/>
          <w:divBdr>
            <w:top w:val="none" w:sz="0" w:space="0" w:color="auto"/>
            <w:left w:val="none" w:sz="0" w:space="0" w:color="auto"/>
            <w:bottom w:val="none" w:sz="0" w:space="0" w:color="auto"/>
            <w:right w:val="none" w:sz="0" w:space="0" w:color="auto"/>
          </w:divBdr>
        </w:div>
        <w:div w:id="874587299">
          <w:marLeft w:val="0"/>
          <w:marRight w:val="0"/>
          <w:marTop w:val="0"/>
          <w:marBottom w:val="0"/>
          <w:divBdr>
            <w:top w:val="none" w:sz="0" w:space="0" w:color="auto"/>
            <w:left w:val="none" w:sz="0" w:space="0" w:color="auto"/>
            <w:bottom w:val="none" w:sz="0" w:space="0" w:color="auto"/>
            <w:right w:val="none" w:sz="0" w:space="0" w:color="auto"/>
          </w:divBdr>
        </w:div>
        <w:div w:id="183830033">
          <w:marLeft w:val="0"/>
          <w:marRight w:val="0"/>
          <w:marTop w:val="0"/>
          <w:marBottom w:val="0"/>
          <w:divBdr>
            <w:top w:val="none" w:sz="0" w:space="0" w:color="auto"/>
            <w:left w:val="none" w:sz="0" w:space="0" w:color="auto"/>
            <w:bottom w:val="none" w:sz="0" w:space="0" w:color="auto"/>
            <w:right w:val="none" w:sz="0" w:space="0" w:color="auto"/>
          </w:divBdr>
        </w:div>
        <w:div w:id="826675765">
          <w:marLeft w:val="0"/>
          <w:marRight w:val="0"/>
          <w:marTop w:val="0"/>
          <w:marBottom w:val="0"/>
          <w:divBdr>
            <w:top w:val="none" w:sz="0" w:space="0" w:color="auto"/>
            <w:left w:val="none" w:sz="0" w:space="0" w:color="auto"/>
            <w:bottom w:val="none" w:sz="0" w:space="0" w:color="auto"/>
            <w:right w:val="none" w:sz="0" w:space="0" w:color="auto"/>
          </w:divBdr>
        </w:div>
        <w:div w:id="236789767">
          <w:marLeft w:val="0"/>
          <w:marRight w:val="0"/>
          <w:marTop w:val="0"/>
          <w:marBottom w:val="0"/>
          <w:divBdr>
            <w:top w:val="none" w:sz="0" w:space="0" w:color="auto"/>
            <w:left w:val="none" w:sz="0" w:space="0" w:color="auto"/>
            <w:bottom w:val="none" w:sz="0" w:space="0" w:color="auto"/>
            <w:right w:val="none" w:sz="0" w:space="0" w:color="auto"/>
          </w:divBdr>
        </w:div>
        <w:div w:id="1130589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endnotes.xml.rels><?xml version="1.0" encoding="UTF-8" standalone="yes"?>
<Relationships xmlns="http://schemas.openxmlformats.org/package/2006/relationships"><Relationship Id="rId8" Type="http://schemas.openxmlformats.org/officeDocument/2006/relationships/hyperlink" Target="https://es.wikipedia.org/wiki/Homo_sapiens" TargetMode="External"/><Relationship Id="rId3" Type="http://schemas.openxmlformats.org/officeDocument/2006/relationships/hyperlink" Target="https://es.wikipedia.org/wiki/Amor" TargetMode="External"/><Relationship Id="rId7" Type="http://schemas.openxmlformats.org/officeDocument/2006/relationships/hyperlink" Target="https://es.wikipedia.org/wiki/Compasi%C3%B3n" TargetMode="External"/><Relationship Id="rId2" Type="http://schemas.openxmlformats.org/officeDocument/2006/relationships/hyperlink" Target="http://www.edu-fisica.com/Revista%207/FREIRE.pdf" TargetMode="External"/><Relationship Id="rId1" Type="http://schemas.openxmlformats.org/officeDocument/2006/relationships/hyperlink" Target="http://www.edu-fisica.com/Revista%207/FREIRE.pdf" TargetMode="External"/><Relationship Id="rId6" Type="http://schemas.openxmlformats.org/officeDocument/2006/relationships/hyperlink" Target="https://es.wikipedia.org/wiki/Bondad" TargetMode="External"/><Relationship Id="rId5" Type="http://schemas.openxmlformats.org/officeDocument/2006/relationships/hyperlink" Target="https://es.wikipedia.org/wiki/Afecto" TargetMode="External"/><Relationship Id="rId10" Type="http://schemas.openxmlformats.org/officeDocument/2006/relationships/hyperlink" Target="http://www.razonypalabra.org.mx/anteriores/n13/freirem13.html" TargetMode="External"/><Relationship Id="rId4" Type="http://schemas.openxmlformats.org/officeDocument/2006/relationships/hyperlink" Target="https://es.wikipedia.org/wiki/Virtud" TargetMode="External"/><Relationship Id="rId9" Type="http://schemas.openxmlformats.org/officeDocument/2006/relationships/hyperlink" Target="https://es.wikipedia.org/wiki/Amo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s.wikipedia.org/wiki/L%C3%B3gica_de%C3%B3ntica" TargetMode="External"/><Relationship Id="rId2" Type="http://schemas.openxmlformats.org/officeDocument/2006/relationships/hyperlink" Target="https://es.wikipedia.org/wiki/Filosof%C3%ADa" TargetMode="External"/><Relationship Id="rId1" Type="http://schemas.openxmlformats.org/officeDocument/2006/relationships/hyperlink" Target="https://es.wikipedia.org/wiki/Axiom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3ADED-0362-4B02-8F86-F7B9CC7E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503</Words>
  <Characters>2772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Audiovisuales</dc:creator>
  <cp:lastModifiedBy>Audiovisuales</cp:lastModifiedBy>
  <cp:revision>23</cp:revision>
  <dcterms:created xsi:type="dcterms:W3CDTF">2016-08-08T14:50:00Z</dcterms:created>
  <dcterms:modified xsi:type="dcterms:W3CDTF">2016-08-08T15:38:00Z</dcterms:modified>
</cp:coreProperties>
</file>